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AB1A9D3" w14:textId="3DCE41B4" w:rsidR="00EA4C6B" w:rsidRPr="00C65276" w:rsidRDefault="00EA4C6B" w:rsidP="002645F5">
          <w:pPr>
            <w:rPr>
              <w:rFonts w:eastAsia="Calibri" w:cs="Calibri"/>
              <w:color w:val="000000" w:themeColor="text1"/>
            </w:rPr>
          </w:pPr>
        </w:p>
        <w:p w14:paraId="7CCCE043" w14:textId="20FDB797" w:rsidR="00EA4C6B" w:rsidRDefault="008F3EEA" w:rsidP="00C65276">
          <w:pPr>
            <w:pStyle w:val="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4078D2DA" wp14:editId="11029B74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353060</wp:posOffset>
                    </wp:positionV>
                    <wp:extent cx="6858000" cy="7315200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731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5734622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A3468E" w14:textId="2E2D4C83" w:rsidR="0017528F" w:rsidRPr="0017528F" w:rsidRDefault="00551290">
                                    <w:pPr>
                                      <w:pStyle w:val="NoSpacing"/>
                                      <w:spacing w:before="240"/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5B5834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322247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078D2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margin-left:-44.25pt;margin-top:27.8pt;width:540pt;height:8in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caps/>
                              <w:color w:val="322247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5734622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AA3468E" w14:textId="2E2D4C83" w:rsidR="0017528F" w:rsidRPr="0017528F" w:rsidRDefault="00551290">
                              <w:pPr>
                                <w:pStyle w:val="NoSpacing"/>
                                <w:spacing w:before="240"/>
                                <w:rPr>
                                  <w:rFonts w:asciiTheme="majorHAnsi" w:hAnsiTheme="majorHAnsi" w:cstheme="majorHAnsi"/>
                                  <w:caps/>
                                  <w:color w:val="5B583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aps/>
                                  <w:color w:val="322247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7E069F"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</w:r>
          <w:r w:rsidR="00EE6453" w:rsidRPr="008F3EEA">
            <w:rPr>
              <w:b/>
              <w:bCs/>
            </w:rPr>
            <w:t>Hinchingbrooke School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6E236FA5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</w:t>
                </w:r>
                <w:proofErr w:type="spellStart"/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Ofqual</w:t>
                </w:r>
                <w:proofErr w:type="spellEnd"/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0B69F86A" w14:textId="7777777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11F1F329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EE6453">
                  <w:rPr>
                    <w:rFonts w:eastAsia="Calibri" w:cs="Calibri"/>
                    <w:i/>
                    <w:iCs/>
                    <w:color w:val="000000" w:themeColor="text1"/>
                  </w:rPr>
                  <w:t>Mr Mark Patterson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30D283A9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EB4E4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school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</w:t>
                </w:r>
                <w:proofErr w:type="spellStart"/>
                <w:r w:rsidRPr="00E275BD">
                  <w:rPr>
                    <w:b/>
                    <w:bCs/>
                    <w:i/>
                    <w:iCs/>
                  </w:rPr>
                  <w:t>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  <w:proofErr w:type="spellEnd"/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</w:t>
                </w:r>
                <w:proofErr w:type="spellStart"/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SENCo</w:t>
                </w:r>
                <w:proofErr w:type="spellEnd"/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6F23977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  <w:r w:rsidR="002F7812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 and Data Team</w:t>
                </w:r>
              </w:p>
              <w:p w14:paraId="483E83A7" w14:textId="7C20201C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</w:t>
                </w:r>
                <w:r w:rsidR="002F7812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Data Team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7A329683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0C02CA46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will attend any centre-based training </w:t>
                </w:r>
                <w:r w:rsidR="001B3A8C">
                  <w:rPr>
                    <w:rFonts w:eastAsia="Calibri"/>
                    <w:i/>
                    <w:iCs/>
                    <w:color w:val="000000" w:themeColor="text1"/>
                  </w:rPr>
                  <w:t xml:space="preserve">available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E52794F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73BA1B0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proofErr w:type="spellStart"/>
                <w:r>
                  <w:rPr>
                    <w:rFonts w:eastAsia="Calibri" w:cstheme="minorHAnsi"/>
                    <w:bCs/>
                    <w:i/>
                    <w:iCs/>
                  </w:rPr>
                  <w:t>Ofqual</w:t>
                </w:r>
                <w:proofErr w:type="spellEnd"/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125A8FA1" w:rsidR="009258F9" w:rsidRPr="00A43C61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 xml:space="preserve">candidate evidence </w:t>
                </w:r>
                <w:r w:rsidR="00A528DC">
                  <w:rPr>
                    <w:rFonts w:eastAsia="Calibri"/>
                    <w:i/>
                    <w:iCs/>
                  </w:rPr>
                  <w:t>from after 24</w:t>
                </w:r>
                <w:r w:rsidR="00A528DC" w:rsidRPr="00A528DC">
                  <w:rPr>
                    <w:rFonts w:eastAsia="Calibri"/>
                    <w:i/>
                    <w:iCs/>
                    <w:vertAlign w:val="superscript"/>
                  </w:rPr>
                  <w:t>th</w:t>
                </w:r>
                <w:r w:rsidR="00A528DC">
                  <w:rPr>
                    <w:rFonts w:eastAsia="Calibri"/>
                    <w:i/>
                    <w:iCs/>
                  </w:rPr>
                  <w:t xml:space="preserve"> March </w:t>
                </w:r>
                <w:r w:rsidRPr="00A4787D">
                  <w:rPr>
                    <w:rFonts w:eastAsia="Calibri"/>
                    <w:i/>
                    <w:iCs/>
                  </w:rPr>
                  <w:t>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3744D56D" w14:textId="0C236CFA" w:rsidR="00A43C61" w:rsidRDefault="00A43C61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All</w:t>
                </w:r>
                <w:r w:rsidR="00E6429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work from prior to 24</w:t>
                </w:r>
                <w:r w:rsidR="00E64297" w:rsidRPr="00E64297">
                  <w:rPr>
                    <w:rFonts w:eastAsia="Calibri" w:cstheme="minorHAnsi"/>
                    <w:i/>
                    <w:iCs/>
                    <w:color w:val="000000" w:themeColor="text1"/>
                    <w:vertAlign w:val="superscript"/>
                  </w:rPr>
                  <w:t>th</w:t>
                </w:r>
                <w:r w:rsidR="00E6429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March will have the marks, question papers and mark schemes made available for the purposes of external quality assurance and appeals.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3AA7933D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</w:t>
                </w:r>
                <w:r w:rsidR="0054325F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, where </w:t>
                </w:r>
                <w:r w:rsidR="00152812">
                  <w:rPr>
                    <w:rFonts w:eastAsia="Calibri" w:cstheme="minorHAnsi"/>
                    <w:i/>
                    <w:iCs/>
                    <w:color w:val="000000" w:themeColor="text1"/>
                  </w:rPr>
                  <w:t>appropriate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1121810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741E53AA" w14:textId="77777777" w:rsidR="009258F9" w:rsidRPr="009D6F9B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66110358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54425C">
                  <w:rPr>
                    <w:i/>
                    <w:iCs/>
                  </w:rPr>
                  <w:t xml:space="preserve"> where students are taught at the same time or in lessons which follow each other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5B867C82" w14:textId="77777777" w:rsidR="009258F9" w:rsidRPr="00A154BC" w:rsidRDefault="009258F9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4AE7BA17" w:rsidR="009258F9" w:rsidRPr="009D6F9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827AA1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7E3981AC" w:rsidR="001319D8" w:rsidRPr="00666591" w:rsidRDefault="00BF11B6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Departments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</w:t>
                </w:r>
                <w:r w:rsidR="00E16085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Faculty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6DE5E36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33C7BA6" w14:textId="6D54E0DB" w:rsidR="009258F9" w:rsidRPr="00B3130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66C39DB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3EF4AE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</w:t>
                </w:r>
                <w:proofErr w:type="spellStart"/>
                <w:r w:rsidRPr="00616FA4">
                  <w:rPr>
                    <w:i/>
                    <w:iCs/>
                  </w:rPr>
                  <w:t>Ofqual</w:t>
                </w:r>
                <w:proofErr w:type="spellEnd"/>
                <w:r w:rsidRPr="00616FA4">
                  <w:rPr>
                    <w:i/>
                    <w:iCs/>
                  </w:rPr>
                  <w:t xml:space="preserve">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6BEA4E1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2AE121B9" w:rsidR="009258F9" w:rsidRPr="00A67A52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proofErr w:type="gramStart"/>
          <w:r w:rsidR="00DD4E3E">
            <w:t>take into account</w:t>
          </w:r>
          <w:proofErr w:type="gramEnd"/>
          <w:r w:rsidR="00DD4E3E">
            <w:t xml:space="preserve">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108802E0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67B10437" w14:textId="4AA565E1" w:rsidR="009258F9" w:rsidRPr="004E3AEF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46423D1C" w14:textId="6D51B927" w:rsidR="004E3AEF" w:rsidRPr="001E0D4A" w:rsidRDefault="00AC012E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record when a student declines their access arrangements </w:t>
                </w:r>
                <w:r w:rsidR="00B518D1">
                  <w:rPr>
                    <w:rFonts w:eastAsia="Calibri" w:cs="Calibri"/>
                    <w:i/>
                    <w:iCs/>
                    <w:color w:val="000000" w:themeColor="text1"/>
                  </w:rPr>
                  <w:t>in each assessment centrally.</w:t>
                </w:r>
              </w:p>
              <w:p w14:paraId="2AD935D3" w14:textId="023F3128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</w:t>
                </w:r>
                <w:r w:rsidR="00F83F1A">
                  <w:rPr>
                    <w:rFonts w:eastAsia="Calibri" w:cs="Calibri"/>
                    <w:i/>
                    <w:iCs/>
                    <w:color w:val="333333"/>
                  </w:rPr>
                  <w:t xml:space="preserve"> (and not where the student has declined </w:t>
                </w:r>
                <w:r w:rsidR="00114590">
                  <w:rPr>
                    <w:rFonts w:eastAsia="Calibri" w:cs="Calibri"/>
                    <w:i/>
                    <w:iCs/>
                    <w:color w:val="333333"/>
                  </w:rPr>
                  <w:t>the arrangements)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B518D1">
                  <w:rPr>
                    <w:rFonts w:eastAsia="Calibri" w:cs="Calibri"/>
                    <w:i/>
                    <w:iCs/>
                    <w:color w:val="333333"/>
                  </w:rPr>
                  <w:t xml:space="preserve">, or consider the adjustments to the marking of that </w:t>
                </w:r>
                <w:r w:rsidR="00F83F1A">
                  <w:rPr>
                    <w:rFonts w:eastAsia="Calibri" w:cs="Calibri"/>
                    <w:i/>
                    <w:iCs/>
                    <w:color w:val="333333"/>
                  </w:rPr>
                  <w:t>piece of work.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2AA01D14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B885690" w14:textId="0D57FB55" w:rsidR="00D13A38" w:rsidRDefault="00D13A38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Where students have joined the school mid-phase, all efforts will be made to</w:t>
                </w:r>
                <w:r w:rsidR="001D13D5">
                  <w:rPr>
                    <w:rFonts w:eastAsia="Calibri" w:cs="Calibri"/>
                    <w:i/>
                    <w:iCs/>
                    <w:color w:val="231F20"/>
                  </w:rPr>
                  <w:t xml:space="preserve"> obtain evidence from their previous school.  Where this cannot be obtained a</w:t>
                </w:r>
                <w:r w:rsidR="00F34EAE">
                  <w:rPr>
                    <w:rFonts w:eastAsia="Calibri" w:cs="Calibri"/>
                    <w:i/>
                    <w:iCs/>
                    <w:color w:val="231F20"/>
                  </w:rPr>
                  <w:t>l</w:t>
                </w:r>
                <w:r w:rsidR="001D13D5">
                  <w:rPr>
                    <w:rFonts w:eastAsia="Calibri" w:cs="Calibri"/>
                    <w:i/>
                    <w:iCs/>
                    <w:color w:val="231F20"/>
                  </w:rPr>
                  <w:t>ternative evidence</w:t>
                </w:r>
                <w:r w:rsidR="00F34EAE">
                  <w:rPr>
                    <w:rFonts w:eastAsia="Calibri" w:cs="Calibri"/>
                    <w:i/>
                    <w:iCs/>
                    <w:color w:val="231F20"/>
                  </w:rPr>
                  <w:t xml:space="preserve"> will be sought and recorded appropriately.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1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2C54C9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3BA14ECE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3E7E82C" w14:textId="01B221EC" w:rsidR="009258F9" w:rsidRPr="008D46ED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2C2C86F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3FCE11D4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  <w:proofErr w:type="gramStart"/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</w:t>
                </w:r>
                <w:proofErr w:type="gramEnd"/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0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50824E65" w14:textId="77777777" w:rsidR="009258F9" w:rsidRPr="00D33A75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0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98F5AFE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40163702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965DAC">
                  <w:rPr>
                    <w:rFonts w:eastAsia="Calibri"/>
                    <w:i/>
                    <w:iCs/>
                    <w:color w:val="000000" w:themeColor="text1"/>
                  </w:rPr>
                  <w:t>students signing a declaration where the assessment has not been completed in school</w:t>
                </w:r>
                <w:r w:rsidR="004606C1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5C3520B1" w14:textId="2F491BF3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1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2" w:name="_Hlk67140390"/>
          <w:bookmarkEnd w:id="1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5DB78705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328D0DF1" w:rsidR="009258F9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CB4B21">
                <w:pPr>
                  <w:pStyle w:val="ListParagraph"/>
                  <w:contextualSpacing/>
                  <w:rPr>
                    <w:rFonts w:eastAsia="Calibri" w:cstheme="minorHAnsi"/>
                    <w:bCs/>
                  </w:rPr>
                </w:pPr>
                <w:bookmarkStart w:id="3" w:name="_GoBack"/>
                <w:bookmarkEnd w:id="3"/>
              </w:p>
            </w:tc>
          </w:tr>
          <w:bookmarkEnd w:id="2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these </w:t>
                </w:r>
                <w:proofErr w:type="gramStart"/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policies, and</w:t>
                </w:r>
                <w:proofErr w:type="gramEnd"/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2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773E2E4A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282509B5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3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34A4060F" w14:textId="1A4152E4" w:rsidR="009258F9" w:rsidRDefault="00DD65E8" w:rsidP="001D2ABF">
          <w:pPr>
            <w:pStyle w:val="Heading2"/>
          </w:pPr>
          <w:r>
            <w:lastRenderedPageBreak/>
            <w:t>E</w:t>
          </w:r>
          <w:r w:rsidR="009258F9" w:rsidRPr="006729D4">
            <w:t xml:space="preserve">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6E46F63" w14:textId="77777777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5D7BA555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514257E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6F7FA109" w14:textId="5C0F3D2A" w:rsidR="004D72B8" w:rsidRDefault="004D72B8" w:rsidP="001D2ABF">
          <w:pPr>
            <w:pStyle w:val="Heading2"/>
          </w:pPr>
        </w:p>
        <w:p w14:paraId="4FAA69AC" w14:textId="57A4C2A0" w:rsidR="004D72B8" w:rsidRDefault="004D72B8" w:rsidP="004D72B8">
          <w:pPr>
            <w:pStyle w:val="StdPara"/>
          </w:pPr>
        </w:p>
        <w:p w14:paraId="66CB577A" w14:textId="77777777" w:rsidR="004D72B8" w:rsidRPr="004D72B8" w:rsidRDefault="004D72B8" w:rsidP="004D72B8">
          <w:pPr>
            <w:pStyle w:val="StdPara"/>
          </w:pPr>
        </w:p>
        <w:p w14:paraId="6FE0A847" w14:textId="77777777" w:rsidR="004D72B8" w:rsidRDefault="004D72B8" w:rsidP="001D2ABF">
          <w:pPr>
            <w:pStyle w:val="Heading2"/>
          </w:pPr>
        </w:p>
        <w:p w14:paraId="52BE2915" w14:textId="0E51B6DB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BF78F16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C7F25FA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051F5A" w:rsidP="00803CEB">
          <w:pPr>
            <w:pStyle w:val="StdPara"/>
          </w:pPr>
        </w:p>
      </w:sdtContent>
    </w:sdt>
    <w:p w14:paraId="66CD1E5A" w14:textId="77777777" w:rsidR="00E77FAC" w:rsidRDefault="00E77FAC">
      <w:pPr>
        <w:spacing w:after="160" w:line="259" w:lineRule="auto"/>
        <w:rPr>
          <w:rStyle w:val="IntenseEmphasis"/>
          <w:rFonts w:asciiTheme="minorHAnsi" w:hAnsiTheme="minorHAnsi" w:cs="Times New Roman"/>
          <w:color w:val="BF8F00" w:themeColor="accent4" w:themeShade="BF"/>
        </w:rPr>
      </w:pPr>
      <w:r>
        <w:rPr>
          <w:rStyle w:val="IntenseEmphasis"/>
          <w:color w:val="BF8F00" w:themeColor="accent4" w:themeShade="BF"/>
        </w:rPr>
        <w:br w:type="page"/>
      </w:r>
    </w:p>
    <w:sectPr w:rsidR="00E77FAC" w:rsidSect="008E75C6">
      <w:headerReference w:type="default" r:id="rId14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1B20" w14:textId="77777777" w:rsidR="00051F5A" w:rsidRDefault="00051F5A" w:rsidP="00454767">
      <w:r>
        <w:separator/>
      </w:r>
    </w:p>
  </w:endnote>
  <w:endnote w:type="continuationSeparator" w:id="0">
    <w:p w14:paraId="40F4D743" w14:textId="77777777" w:rsidR="00051F5A" w:rsidRDefault="00051F5A" w:rsidP="00454767">
      <w:r>
        <w:continuationSeparator/>
      </w:r>
    </w:p>
  </w:endnote>
  <w:endnote w:type="continuationNotice" w:id="1">
    <w:p w14:paraId="03400461" w14:textId="77777777" w:rsidR="00051F5A" w:rsidRDefault="00051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83F0" w14:textId="77777777" w:rsidR="00051F5A" w:rsidRDefault="00051F5A" w:rsidP="00454767">
      <w:r>
        <w:separator/>
      </w:r>
    </w:p>
  </w:footnote>
  <w:footnote w:type="continuationSeparator" w:id="0">
    <w:p w14:paraId="77C0B5F0" w14:textId="77777777" w:rsidR="00051F5A" w:rsidRDefault="00051F5A" w:rsidP="00454767">
      <w:r>
        <w:continuationSeparator/>
      </w:r>
    </w:p>
  </w:footnote>
  <w:footnote w:type="continuationNotice" w:id="1">
    <w:p w14:paraId="15D2596C" w14:textId="77777777" w:rsidR="00051F5A" w:rsidRDefault="00051F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6"/>
  </w:num>
  <w:num w:numId="7">
    <w:abstractNumId w:val="21"/>
  </w:num>
  <w:num w:numId="8">
    <w:abstractNumId w:val="25"/>
  </w:num>
  <w:num w:numId="9">
    <w:abstractNumId w:val="30"/>
  </w:num>
  <w:num w:numId="10">
    <w:abstractNumId w:val="20"/>
  </w:num>
  <w:num w:numId="11">
    <w:abstractNumId w:val="33"/>
  </w:num>
  <w:num w:numId="12">
    <w:abstractNumId w:val="10"/>
  </w:num>
  <w:num w:numId="13">
    <w:abstractNumId w:val="4"/>
  </w:num>
  <w:num w:numId="14">
    <w:abstractNumId w:val="31"/>
  </w:num>
  <w:num w:numId="15">
    <w:abstractNumId w:val="26"/>
  </w:num>
  <w:num w:numId="16">
    <w:abstractNumId w:val="22"/>
  </w:num>
  <w:num w:numId="17">
    <w:abstractNumId w:val="18"/>
  </w:num>
  <w:num w:numId="18">
    <w:abstractNumId w:val="7"/>
  </w:num>
  <w:num w:numId="19">
    <w:abstractNumId w:val="34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5"/>
  </w:num>
  <w:num w:numId="27">
    <w:abstractNumId w:val="27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29"/>
  </w:num>
  <w:num w:numId="33">
    <w:abstractNumId w:val="23"/>
  </w:num>
  <w:num w:numId="34">
    <w:abstractNumId w:val="3"/>
  </w:num>
  <w:num w:numId="35">
    <w:abstractNumId w:val="28"/>
  </w:num>
  <w:num w:numId="36">
    <w:abstractNumId w:val="3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1F5A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F0FE9"/>
    <w:rsid w:val="000F394D"/>
    <w:rsid w:val="000F514E"/>
    <w:rsid w:val="000F516C"/>
    <w:rsid w:val="000F5727"/>
    <w:rsid w:val="000F70D6"/>
    <w:rsid w:val="001006ED"/>
    <w:rsid w:val="0010269E"/>
    <w:rsid w:val="00105828"/>
    <w:rsid w:val="001071CE"/>
    <w:rsid w:val="001105DD"/>
    <w:rsid w:val="00113ED3"/>
    <w:rsid w:val="00114590"/>
    <w:rsid w:val="0011470E"/>
    <w:rsid w:val="00122492"/>
    <w:rsid w:val="001319D8"/>
    <w:rsid w:val="00134837"/>
    <w:rsid w:val="00142269"/>
    <w:rsid w:val="00145E72"/>
    <w:rsid w:val="00150B60"/>
    <w:rsid w:val="00152812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B3A8C"/>
    <w:rsid w:val="001C0EF6"/>
    <w:rsid w:val="001C2893"/>
    <w:rsid w:val="001C2DDA"/>
    <w:rsid w:val="001C5E14"/>
    <w:rsid w:val="001C74E7"/>
    <w:rsid w:val="001D0E3B"/>
    <w:rsid w:val="001D13D5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45F5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2F59F5"/>
    <w:rsid w:val="002F7812"/>
    <w:rsid w:val="00302C9E"/>
    <w:rsid w:val="00303826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1EC2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4767"/>
    <w:rsid w:val="004606C1"/>
    <w:rsid w:val="00461BB5"/>
    <w:rsid w:val="00465E1C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97957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D72B8"/>
    <w:rsid w:val="004E02CE"/>
    <w:rsid w:val="004E3775"/>
    <w:rsid w:val="004E3AEF"/>
    <w:rsid w:val="004F52D5"/>
    <w:rsid w:val="005003C1"/>
    <w:rsid w:val="005008A4"/>
    <w:rsid w:val="0050159D"/>
    <w:rsid w:val="00501993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325F"/>
    <w:rsid w:val="0054425C"/>
    <w:rsid w:val="00547CE7"/>
    <w:rsid w:val="00550FA4"/>
    <w:rsid w:val="00551290"/>
    <w:rsid w:val="005557A5"/>
    <w:rsid w:val="00564DF6"/>
    <w:rsid w:val="005655FF"/>
    <w:rsid w:val="00566F83"/>
    <w:rsid w:val="005702A0"/>
    <w:rsid w:val="0057178A"/>
    <w:rsid w:val="0057683B"/>
    <w:rsid w:val="00580563"/>
    <w:rsid w:val="005807E3"/>
    <w:rsid w:val="00581CF4"/>
    <w:rsid w:val="00583B52"/>
    <w:rsid w:val="00583CA5"/>
    <w:rsid w:val="005866C1"/>
    <w:rsid w:val="00586DB6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C7E47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3467"/>
    <w:rsid w:val="00634A72"/>
    <w:rsid w:val="00634DF7"/>
    <w:rsid w:val="006369B2"/>
    <w:rsid w:val="006506B5"/>
    <w:rsid w:val="006509D9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B65FC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3E8E"/>
    <w:rsid w:val="00714B64"/>
    <w:rsid w:val="00716F50"/>
    <w:rsid w:val="00721F7B"/>
    <w:rsid w:val="00724FA5"/>
    <w:rsid w:val="007307FA"/>
    <w:rsid w:val="00735421"/>
    <w:rsid w:val="00736C8B"/>
    <w:rsid w:val="007379C9"/>
    <w:rsid w:val="00743D50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27DE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3EEA"/>
    <w:rsid w:val="008F6F53"/>
    <w:rsid w:val="00902AAE"/>
    <w:rsid w:val="0090378D"/>
    <w:rsid w:val="00906D09"/>
    <w:rsid w:val="00914582"/>
    <w:rsid w:val="009258F9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5DAC"/>
    <w:rsid w:val="0096612F"/>
    <w:rsid w:val="009737AC"/>
    <w:rsid w:val="00976F9C"/>
    <w:rsid w:val="00981ED3"/>
    <w:rsid w:val="00984126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078B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3C61"/>
    <w:rsid w:val="00A44179"/>
    <w:rsid w:val="00A4782B"/>
    <w:rsid w:val="00A528DC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012E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18D1"/>
    <w:rsid w:val="00B55334"/>
    <w:rsid w:val="00B55F08"/>
    <w:rsid w:val="00B62458"/>
    <w:rsid w:val="00B62A08"/>
    <w:rsid w:val="00B714FA"/>
    <w:rsid w:val="00B81CE8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11B6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4B21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3A38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52CB8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D65E8"/>
    <w:rsid w:val="00DE6CF8"/>
    <w:rsid w:val="00DF0D0E"/>
    <w:rsid w:val="00DF23E5"/>
    <w:rsid w:val="00DF28D1"/>
    <w:rsid w:val="00DF3EF5"/>
    <w:rsid w:val="00DF5C06"/>
    <w:rsid w:val="00E03F94"/>
    <w:rsid w:val="00E102D3"/>
    <w:rsid w:val="00E16085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64297"/>
    <w:rsid w:val="00E71BEA"/>
    <w:rsid w:val="00E72E13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4E4D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E6453"/>
    <w:rsid w:val="00EF12B1"/>
    <w:rsid w:val="00EF137C"/>
    <w:rsid w:val="00F00BAA"/>
    <w:rsid w:val="00F12597"/>
    <w:rsid w:val="00F140A1"/>
    <w:rsid w:val="00F141F1"/>
    <w:rsid w:val="00F15257"/>
    <w:rsid w:val="00F30C3F"/>
    <w:rsid w:val="00F34EAE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3F1A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0FE0B4C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wp-content/uploads/2020/09/Gen_regs_approved_centres_20-21_FIN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cq.org.uk/exams-office/malpractice/jcq-suspected-malpractice-policies-and-procedures-2019-20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cq.org.uk/wp-content/uploads/2020/08/A-guide-to-the-spec-con-process-202021-Website-vers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AC348-FF8D-4897-B121-66C85185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4144</Words>
  <Characters>23627</Characters>
  <Application>Microsoft Office Word</Application>
  <DocSecurity>0</DocSecurity>
  <Lines>196</Lines>
  <Paragraphs>55</Paragraphs>
  <ScaleCrop>false</ScaleCrop>
  <Company/>
  <LinksUpToDate>false</LinksUpToDate>
  <CharactersWithSpaces>27716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Policy template</dc:title>
  <dc:subject/>
  <dc:creator>Philip Wright</dc:creator>
  <cp:keywords/>
  <dc:description/>
  <cp:lastModifiedBy>NightingaleA</cp:lastModifiedBy>
  <cp:revision>3</cp:revision>
  <dcterms:created xsi:type="dcterms:W3CDTF">2021-04-29T08:37:00Z</dcterms:created>
  <dcterms:modified xsi:type="dcterms:W3CDTF">2021-04-29T09:25:00Z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